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年国际</w:t>
      </w:r>
      <w:r>
        <w:rPr>
          <w:rFonts w:hint="eastAsia"/>
          <w:b/>
          <w:bCs/>
          <w:sz w:val="32"/>
          <w:szCs w:val="32"/>
          <w:lang w:eastAsia="zh-CN"/>
        </w:rPr>
        <w:t>本科生</w:t>
      </w:r>
      <w:r>
        <w:rPr>
          <w:rFonts w:hint="eastAsia"/>
          <w:b/>
          <w:bCs/>
          <w:sz w:val="32"/>
          <w:szCs w:val="32"/>
        </w:rPr>
        <w:t>专业目录</w:t>
      </w:r>
    </w:p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331" w:hRule="atLeast"/>
        </w:trPr>
        <w:tc>
          <w:tcPr>
            <w:tcW w:w="8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本科</w:t>
            </w:r>
          </w:p>
        </w:tc>
      </w:tr>
      <w:tr>
        <w:trPr>
          <w:trHeight w:val="3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类别</w:t>
            </w:r>
          </w:p>
        </w:tc>
      </w:tr>
      <w:tr>
        <w:trPr>
          <w:trHeight w:val="312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新闻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网络与新媒体（媒体创意方向）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传播学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播音主持艺术学院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播音与主持艺术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戏剧影视学院</w:t>
            </w:r>
            <w:bookmarkStart w:id="0" w:name="_GoBack"/>
            <w:bookmarkEnd w:id="0"/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广播电视编导（文艺编导方向）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戏剧影视文学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戏剧影视导演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表演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摄影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影视摄影与制作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环境设计（光影空间艺术方向）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戏剧影视美术设计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动画与数字艺术学院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动画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动画（游戏艺术方向）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8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数字媒体艺术（数字影像与网络视频方向）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371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数字媒体艺术（网络与智能媒体设计方向）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艺术与科技（数字娱乐方向）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数字媒体技术（游戏设计技术方向）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普通类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音乐与录音艺术学院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音乐学（音乐传播方向）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音乐学（音乐编辑方向）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323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作曲与作曲技术理论（电子音乐方向）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音乐表演（声乐演唱方向）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录音艺术（音响导演方向）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  <w:tr>
        <w:trPr>
          <w:trHeight w:val="312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录音艺术（录音工程方向）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艺术类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广告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学院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视觉传达设计（广告设计方向）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艺术类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广告学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广告学（数字营销）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公共关系学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86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网络与新媒体（智能融媒体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运营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文化产业管理学院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文化产业管理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法学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普通类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经济与管理学院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工商管理类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：工商管理（投资与运营方向）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工商管理类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：工商管理（数字内容生产管理方向）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工商管理类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：市场营销（品牌管理方向）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经济学类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：数字经济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29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经济学类：经济学（传媒经济方向）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普通类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汉语国际教育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汉语言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汉语言文学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外国语言文化学院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英语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翻译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与通信工程学院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361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通信工程（无线多媒体广播技术方向）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广播电视工程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电子信息工程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350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自动化（演艺工程与舞台技术方向）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316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数字媒体技术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</w:tbl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计算机与网络空间安全学院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计算机科学与技术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</w:tbl>
    <w:p/>
    <w:p/>
    <w:tbl>
      <w:tblPr>
        <w:tblStyle w:val="3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5580"/>
        <w:gridCol w:w="930"/>
      </w:tblGrid>
      <w:tr>
        <w:trPr>
          <w:trHeight w:val="2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政府与公共事务学院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行政管理（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国家治理与政治传播方向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普通类</w:t>
            </w:r>
          </w:p>
        </w:tc>
      </w:tr>
      <w:tr>
        <w:trPr>
          <w:trHeight w:val="270" w:hRule="atLeast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行政管理（公共事务与传播治理方向）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普通类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/>
    <w:p>
      <w:pPr>
        <w:rPr>
          <w:rFonts w:hint="default" w:eastAsiaTheme="minorEastAsia"/>
          <w:highlight w:val="gree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5A76"/>
    <w:rsid w:val="1A5B73C6"/>
    <w:rsid w:val="2A2434B8"/>
    <w:rsid w:val="2DD25A76"/>
    <w:rsid w:val="3CD00BE8"/>
    <w:rsid w:val="5128378F"/>
    <w:rsid w:val="6F9F2BE9"/>
    <w:rsid w:val="7B072D17"/>
    <w:rsid w:val="FE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2021-03-23T16:10:00Z</dcterms:created>
  <dc:creator>1</dc:creator>
  <cp:lastModifiedBy>daihaoran</cp:lastModifiedBy>
  <cp:lastPrinted>2021-04-08T10:25:00Z</cp:lastPrinted>
  <dcterms:modified xsi:type="dcterms:W3CDTF">2021-04-09T10:49:12Z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  <property fmtid="{D5CDD505-2E9C-101B-9397-08002B2CF9AE}" pid="3" name="ICV">
    <vt:lpwstr>23D22E9CB05A4BB4B433D4F70165ED6D</vt:lpwstr>
  </property>
</Properties>
</file>